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06"/>
        <w:gridCol w:w="3306"/>
        <w:gridCol w:w="3306"/>
      </w:tblGrid>
      <w:tr>
        <w:trPr>
          <w:trHeight w:val="400" w:hRule="atLeast"/>
        </w:trPr>
        <w:tc>
          <w:tcPr>
            <w:tcW w:w="991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305" w:hRule="atLeast"/>
        </w:trPr>
        <w:tc>
          <w:tcPr>
            <w:tcW w:w="3306"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154" w:hRule="atLeast"/>
        </w:trPr>
        <w:tc>
          <w:tcPr>
            <w:tcW w:w="3306"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様式第５－（ロ）－②</w:t>
      </w:r>
    </w:p>
    <w:tbl>
      <w:tblPr>
        <w:tblW w:w="10035" w:type="dxa"/>
        <w:jc w:val="left"/>
        <w:tblInd w:w="-60" w:type="dxa"/>
        <w:tblLayout w:type="fixed"/>
        <w:tblCellMar>
          <w:top w:w="0" w:type="dxa"/>
          <w:left w:w="52" w:type="dxa"/>
          <w:bottom w:w="0" w:type="dxa"/>
          <w:right w:w="52" w:type="dxa"/>
        </w:tblCellMar>
        <w:tblLook w:firstRow="0" w:noVBand="0" w:lastRow="0" w:firstColumn="0" w:lastColumn="0" w:noHBand="0" w:val="0000"/>
      </w:tblPr>
      <w:tblGrid>
        <w:gridCol w:w="10035"/>
      </w:tblGrid>
      <w:tr>
        <w:trPr/>
        <w:tc>
          <w:tcPr>
            <w:tcW w:w="100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中小企業信用保険法第２条第５項第５号の規定による認定申請書（ロ－②）</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ind w:right="695" w:hanging="0"/>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伊予市長　殿</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exact" w:line="240"/>
              <w:ind w:right="876" w:hanging="0"/>
              <w:jc w:val="righ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spacing w:lineRule="exact" w:line="240"/>
              <w:ind w:right="876" w:hanging="0"/>
              <w:jc w:val="righ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spacing w:lineRule="exact" w:line="240"/>
              <w:ind w:right="487"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7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64"/>
              <w:gridCol w:w="3264"/>
              <w:gridCol w:w="3265"/>
            </w:tblGrid>
            <w:tr>
              <w:trPr>
                <w:trHeight w:val="366" w:hRule="atLeast"/>
              </w:trPr>
              <w:tc>
                <w:tcPr>
                  <w:tcW w:w="32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atLeast" w:line="274"/>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1" w:hRule="atLeast"/>
              </w:trPr>
              <w:tc>
                <w:tcPr>
                  <w:tcW w:w="32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ind w:right="487"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exact" w:line="12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事業開始年月日　　　　　　　　　　　　　　　　　　　　　　</w:t>
            </w:r>
            <w:r>
              <w:rPr>
                <w:rFonts w:ascii="ＭＳ ゴシック" w:hAnsi="ＭＳ ゴシック" w:eastAsia="ＭＳ ゴシック"/>
                <w:color w:val="000000"/>
                <w:spacing w:val="16"/>
                <w:kern w:val="0"/>
                <w:u w:val="single"/>
                <w:lang w:eastAsia="zh-TW"/>
              </w:rPr>
              <w:t>　　　年　　　月　　　日</w:t>
            </w:r>
          </w:p>
          <w:p>
            <w:pPr>
              <w:pStyle w:val="ListParagraph"/>
              <w:widowControl w:val="false"/>
              <w:numPr>
                <w:ilvl w:val="0"/>
                <w:numId w:val="2"/>
              </w:numPr>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原油等の仕入単価の上昇（注２）</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rPr>
              <w:t xml:space="preserve">Ｅ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指定業種に係る上昇率</w:t>
            </w:r>
            <w:r>
              <w:rPr>
                <w:rFonts w:eastAsia="ＭＳ ゴシック" w:ascii="ＭＳ ゴシック" w:hAnsi="ＭＳ ゴシック"/>
                <w:color w:val="000000"/>
                <w:kern w:val="0"/>
                <w:u w:val="single"/>
              </w:rPr>
              <w:softHyphen/>
              <w:softHyphen/>
            </w:r>
            <w:r>
              <w:rPr>
                <w:rFonts w:ascii="ＭＳ ゴシック" w:hAnsi="ＭＳ ゴシック" w:eastAsia="ＭＳ ゴシック"/>
                <w:color w:val="000000"/>
                <w:kern w:val="0"/>
                <w:u w:val="single"/>
              </w:rPr>
              <w:t>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ｅ  </w:t>
            </w:r>
            <w:r>
              <w:rPr>
                <w:rFonts w:eastAsia="ＭＳ ゴシック" w:ascii="ＭＳ ゴシック" w:hAnsi="ＭＳ ゴシック"/>
                <w:color w:val="000000"/>
                <w:kern w:val="0"/>
              </w:rPr>
              <w:t>×100</w:t>
            </w:r>
            <w:r>
              <w:rPr>
                <w:rFonts w:ascii="ＭＳ ゴシック" w:hAnsi="ＭＳ ゴシック" w:eastAsia="ＭＳ ゴシック"/>
                <w:color w:val="000000"/>
                <w:kern w:val="0"/>
              </w:rPr>
              <w:t>－</w:t>
            </w:r>
            <w:r>
              <w:rPr>
                <w:rFonts w:eastAsia="ＭＳ ゴシック" w:ascii="ＭＳ ゴシック" w:hAnsi="ＭＳ ゴシック"/>
                <w:color w:val="000000"/>
                <w:kern w:val="0"/>
              </w:rPr>
              <w:t>100</w:t>
            </w:r>
            <w:r>
              <w:rPr>
                <w:rFonts w:ascii="ＭＳ ゴシック" w:hAnsi="ＭＳ ゴシック" w:eastAsia="ＭＳ ゴシック"/>
                <w:color w:val="000000"/>
                <w:kern w:val="0"/>
              </w:rPr>
              <w:t>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Ｅ：原油等の最近１か月間における平均仕入れ単価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指定業種に係る平均仕入単価　　　円</w:t>
            </w:r>
          </w:p>
          <w:p>
            <w:pPr>
              <w:pStyle w:val="Normal"/>
              <w:widowControl w:val="false"/>
              <w:suppressAutoHyphens w:val="true"/>
              <w:overflowPunct w:val="false"/>
              <w:spacing w:lineRule="exact" w:line="240"/>
              <w:ind w:left="63" w:firstLine="605"/>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xml:space="preserve">（　　　年　　　月）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ｅ：Ｅの期間に対応する前年１か月間の平均仕入れ単価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指定業種に係る平均仕入単価 　 　円</w:t>
            </w:r>
          </w:p>
          <w:p>
            <w:pPr>
              <w:pStyle w:val="Normal"/>
              <w:widowControl w:val="false"/>
              <w:suppressAutoHyphens w:val="true"/>
              <w:overflowPunct w:val="false"/>
              <w:spacing w:lineRule="exact" w:line="240"/>
              <w:ind w:firstLine="605"/>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xml:space="preserve">（　　　年　　　月）                     </w:t>
            </w:r>
          </w:p>
          <w:p>
            <w:pPr>
              <w:pStyle w:val="ListParagraph"/>
              <w:widowControl w:val="false"/>
              <w:numPr>
                <w:ilvl w:val="0"/>
                <w:numId w:val="2"/>
              </w:numPr>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原油等が売上原価に占める割合（注２）</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Ｓ</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指定業種に係る依存率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false"/>
              <w:spacing w:lineRule="exact" w:line="240"/>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Ｃ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全体に係る依存率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false"/>
              <w:spacing w:lineRule="exact" w:line="240"/>
              <w:ind w:left="182"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最近１か月間における全体の売上原価に占める指定業種の売上原価の割合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Ｃ：最近１か月の売上原価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 xml:space="preserve">指定業種に係る売上原価 </w:t>
            </w:r>
            <w:r>
              <w:rPr>
                <w:rFonts w:ascii="ＭＳ ゴシック" w:hAnsi="ＭＳ ゴシック" w:eastAsia="ＭＳ ゴシック"/>
                <w:color w:val="000000"/>
                <w:kern w:val="0"/>
                <w:u w:val="single" w:color="000000"/>
              </w:rPr>
              <w:t>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　　　年　　　月）　　　　　　　　　　　　 </w:t>
            </w:r>
            <w:r>
              <w:rPr>
                <w:rFonts w:ascii="ＭＳ ゴシック" w:hAnsi="ＭＳ ゴシック" w:eastAsia="ＭＳ ゴシック"/>
                <w:color w:val="000000"/>
                <w:kern w:val="0"/>
                <w:u w:val="single"/>
              </w:rPr>
              <w:t>全体にかかる売上原価</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Ｓ：Ｃの売上原価に対応する原油等の仕入額</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指定業種に係る仕入額</w:t>
            </w:r>
            <w:r>
              <w:rPr>
                <w:rFonts w:ascii="ＭＳ ゴシック" w:hAnsi="ＭＳ ゴシック" w:eastAsia="ＭＳ ゴシック"/>
                <w:color w:val="000000"/>
                <w:kern w:val="0"/>
                <w:u w:val="single" w:color="000000"/>
              </w:rPr>
              <w:t>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全体に係る仕入額</w:t>
            </w:r>
            <w:r>
              <w:rPr>
                <w:rFonts w:ascii="ＭＳ ゴシック" w:hAnsi="ＭＳ ゴシック" w:eastAsia="ＭＳ ゴシック"/>
                <w:color w:val="000000"/>
                <w:kern w:val="0"/>
                <w:u w:val="single" w:color="000000"/>
              </w:rPr>
              <w:t>　　　　　　　　　　　　 円</w:t>
            </w:r>
          </w:p>
          <w:p>
            <w:pPr>
              <w:pStyle w:val="ListParagraph"/>
              <w:widowControl w:val="false"/>
              <w:numPr>
                <w:ilvl w:val="0"/>
                <w:numId w:val="2"/>
              </w:numPr>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製品等価格への転嫁の状況（注３）</w:t>
            </w:r>
          </w:p>
          <w:p>
            <w:pPr>
              <w:pStyle w:val="Normal"/>
              <w:widowControl w:val="false"/>
              <w:tabs>
                <w:tab w:val="clear" w:pos="840"/>
                <w:tab w:val="center" w:pos="4252" w:leader="none"/>
                <w:tab w:val="right" w:pos="8504" w:leader="none"/>
              </w:tabs>
              <w:suppressAutoHyphens w:val="true"/>
              <w:overflowPunct w:val="false"/>
              <w:snapToGrid w:val="false"/>
              <w:spacing w:lineRule="exact" w:line="230"/>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rPr>
              <w:t xml:space="preserve">Ａ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ａ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指定業種に係る転嫁の状況　Ｐ＝　  　　　</w:t>
            </w:r>
          </w:p>
          <w:p>
            <w:pPr>
              <w:pStyle w:val="Normal"/>
              <w:widowControl w:val="false"/>
              <w:suppressAutoHyphens w:val="true"/>
              <w:overflowPunct w:val="false"/>
              <w:spacing w:lineRule="exact" w:line="230"/>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Ｂ　　    ｂ  　＝Ｐ   　　　　　　        </w:t>
            </w:r>
            <w:r>
              <w:rPr>
                <w:rFonts w:ascii="ＭＳ ゴシック" w:hAnsi="ＭＳ ゴシック" w:eastAsia="ＭＳ ゴシック"/>
                <w:color w:val="000000"/>
                <w:kern w:val="0"/>
                <w:u w:val="single"/>
              </w:rPr>
              <w:t>全体に係る転嫁の状況</w:t>
            </w:r>
            <w:r>
              <w:rPr>
                <w:rFonts w:ascii="ＭＳ ゴシック" w:hAnsi="ＭＳ ゴシック" w:eastAsia="ＭＳ ゴシック"/>
                <w:color w:val="000000"/>
                <w:kern w:val="0"/>
                <w:u w:val="single" w:color="000000"/>
              </w:rPr>
              <w:t>　Ｐ＝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Ａ：最近３か月間の原油等の仕入額</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 xml:space="preserve">指定業種に係る仕入額           </w:t>
            </w:r>
            <w:r>
              <w:rPr>
                <w:rFonts w:ascii="ＭＳ ゴシック" w:hAnsi="ＭＳ ゴシック" w:eastAsia="ＭＳ ゴシック"/>
                <w:color w:val="000000"/>
                <w:kern w:val="0"/>
                <w:u w:val="single" w:color="000000"/>
              </w:rPr>
              <w:t>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全体に係る仕入額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ａ：Ａの期間に対応する前年３か月間の原油等の仕入額　</w:t>
            </w:r>
            <w:r>
              <w:rPr>
                <w:rFonts w:ascii="ＭＳ ゴシック" w:hAnsi="ＭＳ ゴシック" w:eastAsia="ＭＳ ゴシック"/>
                <w:color w:val="000000"/>
                <w:spacing w:val="16"/>
                <w:kern w:val="0"/>
                <w:u w:val="single"/>
              </w:rPr>
              <w:t xml:space="preserve">指定業種に係る仕入額　   </w:t>
            </w:r>
            <w:r>
              <w:rPr>
                <w:rFonts w:ascii="ＭＳ ゴシック" w:hAnsi="ＭＳ ゴシック" w:eastAsia="ＭＳ ゴシック"/>
                <w:color w:val="000000"/>
                <w:kern w:val="0"/>
                <w:u w:val="single" w:color="000000"/>
              </w:rPr>
              <w:t xml:space="preserve">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全体に係る仕入額　　　　  　　　　  　円</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Ｂ：最近３か月間の売上高</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指定業種に係る売上高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全体に係る売上高　　　　　　　　  　　円</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ｂ：Ｂの期間に対応する前年３か月間の売上高</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指定業種に係る売上高</w:t>
            </w:r>
            <w:r>
              <w:rPr>
                <w:rFonts w:ascii="ＭＳ ゴシック" w:hAnsi="ＭＳ ゴシック" w:eastAsia="ＭＳ ゴシック"/>
                <w:color w:val="000000"/>
                <w:kern w:val="0"/>
                <w:u w:val="single" w:color="000000"/>
              </w:rPr>
              <w:t xml:space="preserve">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全体に係る売上高　</w:t>
            </w:r>
            <w:r>
              <w:rPr>
                <w:rFonts w:ascii="ＭＳ ゴシック" w:hAnsi="ＭＳ ゴシック" w:eastAsia="ＭＳ ゴシック"/>
                <w:color w:val="000000"/>
                <w:kern w:val="0"/>
                <w:u w:val="single" w:color="000000"/>
              </w:rPr>
              <w:t>　　　　　　　　  　</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kern w:val="0"/>
              </w:rPr>
            </w:pPr>
            <w:r>
              <w:rPr/>
              <w:t>　　　</w:t>
            </w:r>
            <w:r>
              <w:rPr>
                <w:rFonts w:ascii="ＭＳ ゴシック" w:hAnsi="ＭＳ ゴシック" w:eastAsia="ＭＳ ゴシック"/>
                <w:color w:val="000000"/>
                <w:kern w:val="0"/>
              </w:rPr>
              <w:t>第　　　　号</w:t>
            </w:r>
          </w:p>
          <w:p>
            <w:pPr>
              <w:pStyle w:val="Normal"/>
              <w:widowControl w:val="false"/>
              <w:tabs>
                <w:tab w:val="clear" w:pos="840"/>
                <w:tab w:val="center" w:pos="4252" w:leader="none"/>
                <w:tab w:val="right" w:pos="8504" w:leader="none"/>
              </w:tabs>
              <w:suppressAutoHyphens w:val="true"/>
              <w:overflowPunct w:val="false"/>
              <w:snapToGrid w:val="false"/>
              <w:spacing w:lineRule="exact" w:line="240"/>
              <w:ind w:firstLine="21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令和　　　年　　　月　　　日</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認定者名</w:t>
            </w:r>
          </w:p>
          <w:p>
            <w:pPr>
              <w:pStyle w:val="Normal"/>
              <w:widowControl w:val="false"/>
              <w:suppressAutoHyphens w:val="true"/>
              <w:overflowPunct w:val="false"/>
              <w:spacing w:lineRule="exact" w:line="10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40" w:hanging="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Normal"/>
        <w:suppressAutoHyphens w:val="true"/>
        <w:spacing w:lineRule="exact" w:line="240"/>
        <w:ind w:left="840" w:hanging="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Normal"/>
        <w:suppressAutoHyphens w:val="true"/>
        <w:spacing w:lineRule="exact" w:line="240"/>
        <w:ind w:left="18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rPr>
        <w:t>（注３）Ｐ＞０となっていること。</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Normal"/>
        <w:widowControl/>
        <w:jc w:val="left"/>
        <w:rPr>
          <w:rFonts w:ascii="ＭＳ ゴシック" w:hAnsi="ＭＳ ゴシック" w:eastAsia="ＭＳ ゴシック"/>
          <w:sz w:val="24"/>
        </w:rPr>
      </w:pPr>
      <w:r>
        <w:rPr/>
      </w:r>
    </w:p>
    <w:sectPr>
      <w:headerReference w:type="default" r:id="rId2"/>
      <w:type w:val="nextPage"/>
      <w:pgSz w:w="11906" w:h="16838"/>
      <w:pgMar w:left="1134" w:right="1134" w:gutter="0" w:header="851" w:top="1134" w:footer="0" w:bottom="1134"/>
      <w:pgNumType w:fmt="decimal"/>
      <w:formProt w:val="false"/>
      <w:textDirection w:val="lrTb"/>
      <w:docGrid w:type="default"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color w:val="FF0000"/>
        <w:sz w:val="24"/>
      </w:rPr>
    </w:pPr>
    <w:r>
      <w:rPr>
        <w:color w:val="FF0000"/>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rFonts w:ascii="ＭＳ ゴシック" w:hAnsi="ＭＳ ゴシック" w:eastAsia="ＭＳ ゴシック" w:cs="Times New Roman"/>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80" w:hanging="44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fe"/>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 w:asciiTheme="majorHAnsi" w:eastAsiaTheme="majorEastAsia" w:hAnsiTheme="majorHAnsi"/>
      <w:sz w:val="24"/>
    </w:rPr>
  </w:style>
  <w:style w:type="character" w:styleId="21" w:customStyle="1">
    <w:name w:val="見出し 2 (文字)"/>
    <w:basedOn w:val="DefaultParagraphFont"/>
    <w:qFormat/>
    <w:rPr>
      <w:rFonts w:ascii="Arial" w:hAnsi="Arial" w:eastAsia=""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Footnote Reference"/>
    <w:rPr>
      <w:vertAlign w:val="superscript"/>
    </w:rPr>
  </w:style>
  <w:style w:type="character" w:styleId="FootnoteCharacters">
    <w:name w:val="Footnote Characters"/>
    <w:basedOn w:val="DefaultParagraphFont"/>
    <w:semiHidden/>
    <w:qFormat/>
    <w:rPr>
      <w:vertAlign w:val="superscript"/>
    </w:rPr>
  </w:style>
  <w:style w:type="character" w:styleId="Style22">
    <w:name w:val="Endnote Reference"/>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suppressAutoHyphens w:val="true"/>
      <w:bidi w:val="0"/>
      <w:spacing w:before="0" w:after="0"/>
      <w:jc w:val="left"/>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LibreOffice/7.4.0.3$Windows_X86_64 LibreOffice_project/f85e47c08ddd19c015c0114a68350214f7066f5a</Application>
  <AppVersion>15.0000</AppVersion>
  <Pages>2</Pages>
  <Words>1113</Words>
  <Characters>1121</Characters>
  <CharactersWithSpaces>2076</CharactersWithSpaces>
  <Paragraphs>51</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2024-06-19T23:28:00Z</dcterms:created>
  <dc:creator>情報システム厚生課２</dc:creator>
  <dc:description/>
  <dc:language>ja-JP</dc:language>
  <cp:lastModifiedBy/>
  <cp:lastPrinted>2024-06-19T05:12:00Z</cp:lastPrinted>
  <dcterms:modified xsi:type="dcterms:W3CDTF">2024-12-24T17:25:34Z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