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ind w:right="480" w:hanging="0"/>
        <w:jc w:val="righ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認定申請書イ－④の添付書類</w:t>
      </w:r>
    </w:p>
    <w:p>
      <w:pPr>
        <w:pStyle w:val="Normal"/>
        <w:suppressAutoHyphens w:val="true"/>
        <w:spacing w:lineRule="atLeast" w:line="366"/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  <w:u w:val="single"/>
        </w:rPr>
        <w:t>申請者名：　　　　　　　　　　　　</w:t>
      </w:r>
    </w:p>
    <w:p>
      <w:pPr>
        <w:pStyle w:val="Normal"/>
        <w:widowControl/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（表１：事業が属する業種毎の創業後からの売上高）</w:t>
      </w:r>
    </w:p>
    <w:p>
      <w:pPr>
        <w:pStyle w:val="Normal"/>
        <w:widowControl/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（令和　　　年　　　月～令和　　　年　　　月）</w:t>
      </w:r>
    </w:p>
    <w:p>
      <w:pPr>
        <w:pStyle w:val="Normal"/>
        <w:widowControl/>
        <w:ind w:firstLine="240"/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当社の指定業種は＿＿＿＿＿＿＿＿＿＿＿</w:t>
      </w:r>
    </w:p>
    <w:tbl>
      <w:tblPr>
        <w:tblStyle w:val="afd"/>
        <w:tblW w:w="9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92"/>
        <w:gridCol w:w="3178"/>
        <w:gridCol w:w="3190"/>
      </w:tblGrid>
      <w:tr>
        <w:trPr/>
        <w:tc>
          <w:tcPr>
            <w:tcW w:w="319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業種（※）</w:t>
            </w:r>
          </w:p>
        </w:tc>
        <w:tc>
          <w:tcPr>
            <w:tcW w:w="317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最近１年間の売上高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構成比</w:t>
            </w:r>
          </w:p>
        </w:tc>
      </w:tr>
      <w:tr>
        <w:trPr/>
        <w:tc>
          <w:tcPr>
            <w:tcW w:w="319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cs="Times New Roman"/>
                <w:kern w:val="0"/>
                <w:szCs w:val="20"/>
                <w:lang w:val="en-US" w:eastAsia="ja-JP" w:bidi="ar-SA"/>
              </w:rPr>
              <w:t>　　　　　</w:t>
            </w: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業</w:t>
            </w:r>
          </w:p>
        </w:tc>
        <w:tc>
          <w:tcPr>
            <w:tcW w:w="3178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円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％</w:t>
            </w:r>
          </w:p>
        </w:tc>
      </w:tr>
      <w:tr>
        <w:trPr/>
        <w:tc>
          <w:tcPr>
            <w:tcW w:w="319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cs="Times New Roman"/>
                <w:kern w:val="0"/>
                <w:szCs w:val="20"/>
                <w:lang w:val="en-US" w:eastAsia="ja-JP" w:bidi="ar-SA"/>
              </w:rPr>
              <w:t>　　　　　</w:t>
            </w: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業</w:t>
            </w:r>
          </w:p>
        </w:tc>
        <w:tc>
          <w:tcPr>
            <w:tcW w:w="3178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円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％</w:t>
            </w:r>
          </w:p>
        </w:tc>
      </w:tr>
      <w:tr>
        <w:trPr/>
        <w:tc>
          <w:tcPr>
            <w:tcW w:w="319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cs="Times New Roman"/>
                <w:kern w:val="0"/>
                <w:szCs w:val="20"/>
                <w:lang w:val="en-US" w:eastAsia="ja-JP" w:bidi="ar-SA"/>
              </w:rPr>
              <w:t>　　　　　</w:t>
            </w: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業</w:t>
            </w:r>
          </w:p>
        </w:tc>
        <w:tc>
          <w:tcPr>
            <w:tcW w:w="3178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円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％</w:t>
            </w:r>
          </w:p>
        </w:tc>
      </w:tr>
      <w:tr>
        <w:trPr/>
        <w:tc>
          <w:tcPr>
            <w:tcW w:w="319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企業全体の売上高</w:t>
            </w:r>
          </w:p>
        </w:tc>
        <w:tc>
          <w:tcPr>
            <w:tcW w:w="3178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円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cs="Times New Roman" w:ascii="ＭＳ ゴシック" w:hAnsi="ＭＳ ゴシック"/>
                <w:kern w:val="0"/>
                <w:sz w:val="24"/>
                <w:szCs w:val="20"/>
                <w:lang w:val="en-US" w:eastAsia="ja-JP" w:bidi="ar-SA"/>
              </w:rPr>
              <w:t>100</w:t>
            </w: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％</w:t>
            </w:r>
          </w:p>
        </w:tc>
      </w:tr>
    </w:tbl>
    <w:p>
      <w:pPr>
        <w:pStyle w:val="Normal"/>
        <w:widowControl/>
        <w:jc w:val="left"/>
        <w:rPr>
          <w:rFonts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ascii="ＭＳ ゴシック" w:hAnsi="ＭＳ ゴシック" w:eastAsia="ＭＳ ゴシック"/>
          <w:spacing w:val="11"/>
          <w:kern w:val="0"/>
          <w:sz w:val="24"/>
        </w:rPr>
        <w:t>※</w:t>
      </w:r>
      <w:r>
        <w:rPr>
          <w:rFonts w:ascii="ＭＳ ゴシック" w:hAnsi="ＭＳ ゴシック" w:eastAsia="ＭＳ ゴシック"/>
          <w:spacing w:val="11"/>
          <w:kern w:val="0"/>
          <w:sz w:val="24"/>
        </w:rPr>
        <w:t>：業種欄には、</w:t>
      </w:r>
      <w:r>
        <w:rPr>
          <w:rFonts w:ascii="ＭＳ ゴシック" w:hAnsi="ＭＳ ゴシック" w:eastAsia="ＭＳ ゴシック"/>
          <w:color w:val="000000"/>
          <w:spacing w:val="11"/>
          <w:kern w:val="0"/>
          <w:sz w:val="24"/>
        </w:rPr>
        <w:t>日本標準産業分類の細分類番号と細分類業種名を記載</w:t>
      </w:r>
      <w:r>
        <w:rPr>
          <w:rFonts w:ascii="ＭＳ ゴシック" w:hAnsi="ＭＳ ゴシック" w:eastAsia="ＭＳ ゴシック"/>
          <w:color w:val="000000"/>
          <w:spacing w:val="8"/>
          <w:kern w:val="0"/>
          <w:sz w:val="24"/>
        </w:rPr>
        <w:t>。</w:t>
      </w:r>
    </w:p>
    <w:p>
      <w:pPr>
        <w:pStyle w:val="Normal"/>
        <w:widowControl/>
        <w:spacing w:lineRule="auto" w:line="60"/>
        <w:jc w:val="left"/>
        <w:rPr>
          <w:rFonts w:ascii="ＭＳ ゴシック" w:hAnsi="ＭＳ ゴシック" w:eastAsia="ＭＳ ゴシック"/>
          <w:color w:val="000000"/>
          <w:spacing w:val="16"/>
          <w:kern w:val="0"/>
          <w:szCs w:val="21"/>
        </w:rPr>
      </w:pPr>
      <w:r>
        <w:rPr>
          <w:rFonts w:eastAsia="ＭＳ ゴシック" w:ascii="ＭＳ ゴシック" w:hAnsi="ＭＳ ゴシック"/>
          <w:color w:val="000000"/>
          <w:spacing w:val="16"/>
          <w:kern w:val="0"/>
          <w:szCs w:val="21"/>
        </w:rPr>
      </w:r>
    </w:p>
    <w:p>
      <w:pPr>
        <w:pStyle w:val="Normal"/>
        <w:widowControl/>
        <w:jc w:val="left"/>
        <w:rPr>
          <w:rFonts w:ascii="ＭＳ ゴシック" w:hAnsi="ＭＳ ゴシック" w:eastAsia="ＭＳ ゴシック"/>
          <w:color w:val="000000"/>
          <w:spacing w:val="16"/>
          <w:kern w:val="0"/>
          <w:sz w:val="22"/>
          <w:szCs w:val="22"/>
        </w:rPr>
      </w:pPr>
      <w:r>
        <w:rPr>
          <w:rFonts w:ascii="ＭＳ ゴシック" w:hAnsi="ＭＳ ゴシック" w:eastAsia="ＭＳ ゴシック"/>
          <w:color w:val="000000"/>
          <w:spacing w:val="6"/>
          <w:w w:val="98"/>
          <w:kern w:val="0"/>
          <w:sz w:val="22"/>
          <w:szCs w:val="22"/>
        </w:rPr>
        <w:t>（表２：最近１か月間における</w:t>
      </w:r>
      <w:r>
        <w:rPr>
          <w:rFonts w:ascii="ＭＳ ゴシック" w:hAnsi="ＭＳ ゴシック" w:eastAsia="ＭＳ ゴシック"/>
          <w:color w:val="000000"/>
          <w:spacing w:val="6"/>
          <w:kern w:val="0"/>
          <w:sz w:val="22"/>
          <w:szCs w:val="22"/>
        </w:rPr>
        <w:t>企業</w:t>
      </w:r>
      <w:r>
        <w:rPr>
          <w:rFonts w:ascii="ＭＳ ゴシック" w:hAnsi="ＭＳ ゴシック" w:eastAsia="ＭＳ ゴシック"/>
          <w:color w:val="000000"/>
          <w:spacing w:val="6"/>
          <w:w w:val="98"/>
          <w:kern w:val="0"/>
          <w:sz w:val="22"/>
          <w:szCs w:val="22"/>
        </w:rPr>
        <w:t>全体の売上高に占める指定業種の売上高の割合</w:t>
      </w:r>
      <w:r>
        <w:rPr>
          <w:rFonts w:ascii="ＭＳ ゴシック" w:hAnsi="ＭＳ ゴシック" w:eastAsia="ＭＳ ゴシック"/>
          <w:color w:val="000000"/>
          <w:spacing w:val="10"/>
          <w:w w:val="98"/>
          <w:kern w:val="0"/>
          <w:sz w:val="22"/>
          <w:szCs w:val="22"/>
        </w:rPr>
        <w:t>）</w:t>
      </w:r>
    </w:p>
    <w:tbl>
      <w:tblPr>
        <w:tblStyle w:val="afd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7"/>
        <w:gridCol w:w="3536"/>
      </w:tblGrid>
      <w:tr>
        <w:trPr/>
        <w:tc>
          <w:tcPr>
            <w:tcW w:w="49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企業全体の最近１か月間の売上高【</w:t>
            </w:r>
            <w:r>
              <w:rPr>
                <w:rFonts w:eastAsia="ＭＳ ゴシック" w:cs="Times New Roman" w:ascii="ＭＳ ゴシック" w:hAnsi="ＭＳ ゴシック"/>
                <w:kern w:val="0"/>
                <w:sz w:val="24"/>
                <w:szCs w:val="20"/>
                <w:lang w:val="en-US" w:eastAsia="ja-JP" w:bidi="ar-SA"/>
              </w:rPr>
              <w:t>a</w:t>
            </w: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】</w:t>
            </w:r>
          </w:p>
        </w:tc>
        <w:tc>
          <w:tcPr>
            <w:tcW w:w="3536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円</w:t>
            </w:r>
          </w:p>
        </w:tc>
      </w:tr>
      <w:tr>
        <w:trPr/>
        <w:tc>
          <w:tcPr>
            <w:tcW w:w="49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指定業種の最近１か月間の売上高【</w:t>
            </w:r>
            <w:r>
              <w:rPr>
                <w:rFonts w:eastAsia="ＭＳ ゴシック" w:cs="Times New Roman" w:ascii="ＭＳ ゴシック" w:hAnsi="ＭＳ ゴシック"/>
                <w:kern w:val="0"/>
                <w:sz w:val="24"/>
                <w:szCs w:val="20"/>
                <w:lang w:val="en-US" w:eastAsia="ja-JP" w:bidi="ar-SA"/>
              </w:rPr>
              <w:t>b</w:t>
            </w: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】</w:t>
            </w:r>
          </w:p>
        </w:tc>
        <w:tc>
          <w:tcPr>
            <w:tcW w:w="3536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円</w:t>
            </w:r>
          </w:p>
        </w:tc>
      </w:tr>
      <w:tr>
        <w:trPr/>
        <w:tc>
          <w:tcPr>
            <w:tcW w:w="49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【</w:t>
            </w:r>
            <w:r>
              <w:rPr>
                <w:rFonts w:eastAsia="ＭＳ ゴシック" w:cs="Times New Roman" w:ascii="ＭＳ ゴシック" w:hAnsi="ＭＳ ゴシック"/>
                <w:kern w:val="0"/>
                <w:sz w:val="24"/>
                <w:szCs w:val="20"/>
                <w:lang w:val="en-US" w:eastAsia="ja-JP" w:bidi="ar-SA"/>
              </w:rPr>
              <w:t>b</w:t>
            </w: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】</w:t>
            </w:r>
            <w:r>
              <w:rPr>
                <w:rFonts w:eastAsia="ＭＳ ゴシック" w:cs="Times New Roman" w:ascii="ＭＳ ゴシック" w:hAnsi="ＭＳ ゴシック"/>
                <w:kern w:val="0"/>
                <w:sz w:val="24"/>
                <w:szCs w:val="20"/>
                <w:lang w:val="en-US" w:eastAsia="ja-JP" w:bidi="ar-SA"/>
              </w:rPr>
              <w:t>/</w:t>
            </w: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【</w:t>
            </w:r>
            <w:r>
              <w:rPr>
                <w:rFonts w:eastAsia="ＭＳ ゴシック" w:cs="Times New Roman" w:ascii="ＭＳ ゴシック" w:hAnsi="ＭＳ ゴシック"/>
                <w:kern w:val="0"/>
                <w:sz w:val="24"/>
                <w:szCs w:val="20"/>
                <w:lang w:val="en-US" w:eastAsia="ja-JP" w:bidi="ar-SA"/>
              </w:rPr>
              <w:t>a</w:t>
            </w: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】</w:t>
            </w:r>
            <w:r>
              <w:rPr>
                <w:rFonts w:eastAsia="ＭＳ ゴシック" w:cs="Times New Roman" w:ascii="ＭＳ ゴシック" w:hAnsi="ＭＳ ゴシック"/>
                <w:kern w:val="0"/>
                <w:sz w:val="24"/>
                <w:szCs w:val="20"/>
                <w:lang w:val="en-US" w:eastAsia="ja-JP" w:bidi="ar-SA"/>
              </w:rPr>
              <w:t>×100</w:t>
            </w:r>
          </w:p>
        </w:tc>
        <w:tc>
          <w:tcPr>
            <w:tcW w:w="3536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％</w:t>
            </w:r>
          </w:p>
        </w:tc>
      </w:tr>
    </w:tbl>
    <w:p>
      <w:pPr>
        <w:pStyle w:val="Normal"/>
        <w:widowControl/>
        <w:spacing w:lineRule="auto" w:line="60"/>
        <w:jc w:val="left"/>
        <w:rPr>
          <w:rFonts w:ascii="ＭＳ ゴシック" w:hAnsi="ＭＳ ゴシック" w:eastAsia="ＭＳ ゴシック"/>
          <w:color w:val="000000"/>
          <w:spacing w:val="16"/>
          <w:kern w:val="0"/>
          <w:szCs w:val="21"/>
        </w:rPr>
      </w:pPr>
      <w:r>
        <w:rPr>
          <w:rFonts w:eastAsia="ＭＳ ゴシック" w:ascii="ＭＳ ゴシック" w:hAnsi="ＭＳ ゴシック"/>
          <w:color w:val="000000"/>
          <w:spacing w:val="16"/>
          <w:kern w:val="0"/>
          <w:szCs w:val="21"/>
        </w:rPr>
      </w:r>
    </w:p>
    <w:p>
      <w:pPr>
        <w:pStyle w:val="Normal"/>
        <w:widowControl/>
        <w:jc w:val="left"/>
        <w:rPr>
          <w:rFonts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ascii="ＭＳ ゴシック" w:hAnsi="ＭＳ ゴシック" w:eastAsia="ＭＳ ゴシック"/>
          <w:color w:val="000000"/>
          <w:spacing w:val="16"/>
          <w:kern w:val="0"/>
          <w:sz w:val="24"/>
        </w:rPr>
        <w:t>（表３：最近１か月間の売上高）</w:t>
      </w:r>
    </w:p>
    <w:tbl>
      <w:tblPr>
        <w:tblStyle w:val="afd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7"/>
        <w:gridCol w:w="3536"/>
      </w:tblGrid>
      <w:tr>
        <w:trPr/>
        <w:tc>
          <w:tcPr>
            <w:tcW w:w="49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指定業種の最近１か月間の売上高【Ａ】</w:t>
            </w:r>
          </w:p>
        </w:tc>
        <w:tc>
          <w:tcPr>
            <w:tcW w:w="3536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円</w:t>
            </w:r>
          </w:p>
        </w:tc>
      </w:tr>
      <w:tr>
        <w:trPr/>
        <w:tc>
          <w:tcPr>
            <w:tcW w:w="49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企業全体の最近１か月間の売上高【Ａ’】</w:t>
            </w:r>
          </w:p>
        </w:tc>
        <w:tc>
          <w:tcPr>
            <w:tcW w:w="3536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円</w:t>
            </w:r>
          </w:p>
        </w:tc>
      </w:tr>
    </w:tbl>
    <w:p>
      <w:pPr>
        <w:pStyle w:val="Normal"/>
        <w:widowControl/>
        <w:spacing w:lineRule="auto" w:line="120"/>
        <w:jc w:val="left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widowControl/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（表４：【Ａ】の直前３か月間の平均売上高）</w:t>
      </w:r>
    </w:p>
    <w:tbl>
      <w:tblPr>
        <w:tblStyle w:val="afd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81"/>
        <w:gridCol w:w="3112"/>
      </w:tblGrid>
      <w:tr>
        <w:trPr/>
        <w:tc>
          <w:tcPr>
            <w:tcW w:w="53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【Ａ】の直前３か月間の平均売上高【Ｂ】</w:t>
            </w:r>
          </w:p>
        </w:tc>
        <w:tc>
          <w:tcPr>
            <w:tcW w:w="3112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円</w:t>
            </w:r>
          </w:p>
        </w:tc>
      </w:tr>
      <w:tr>
        <w:trPr/>
        <w:tc>
          <w:tcPr>
            <w:tcW w:w="53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【Ａ’】の直前３か月間の平均売上高【Ｂ’】</w:t>
            </w:r>
          </w:p>
        </w:tc>
        <w:tc>
          <w:tcPr>
            <w:tcW w:w="3112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円</w:t>
            </w:r>
          </w:p>
        </w:tc>
      </w:tr>
    </w:tbl>
    <w:p>
      <w:pPr>
        <w:pStyle w:val="Normal"/>
        <w:suppressAutoHyphens w:val="true"/>
        <w:overflowPunct w:val="true"/>
        <w:spacing w:lineRule="atLeast" w:line="274"/>
        <w:jc w:val="left"/>
        <w:textAlignment w:val="baseline"/>
        <w:rPr>
          <w:rFonts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eastAsia="ＭＳ ゴシック" w:ascii="ＭＳ ゴシック" w:hAnsi="ＭＳ ゴシック"/>
          <w:color w:val="000000"/>
          <w:spacing w:val="16"/>
          <w:kern w:val="0"/>
          <w:sz w:val="24"/>
        </w:rPr>
      </w:r>
    </w:p>
    <w:p>
      <w:pPr>
        <w:pStyle w:val="Normal"/>
        <w:suppressAutoHyphens w:val="true"/>
        <w:overflowPunct w:val="true"/>
        <w:spacing w:lineRule="atLeast" w:line="274"/>
        <w:jc w:val="left"/>
        <w:textAlignment w:val="baseline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color w:val="000000"/>
          <w:spacing w:val="16"/>
          <w:kern w:val="0"/>
          <w:sz w:val="24"/>
        </w:rPr>
        <w:t>（１）指定業種の売上高の減少率</w:t>
      </w:r>
    </w:p>
    <w:tbl>
      <w:tblPr>
        <w:tblW w:w="85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87"/>
        <w:gridCol w:w="1573"/>
        <w:gridCol w:w="1545"/>
      </w:tblGrid>
      <w:tr>
        <w:trPr/>
        <w:tc>
          <w:tcPr>
            <w:tcW w:w="5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left"/>
              <w:rPr>
                <w:rFonts w:ascii="ＭＳ ゴシック" w:hAnsi="ＭＳ ゴシック" w:eastAsia="ＭＳ ゴシック"/>
                <w:sz w:val="24"/>
                <w:u w:val="single"/>
              </w:rPr>
            </w:pPr>
            <w:r>
              <w:rPr>
                <w:rFonts w:ascii="ＭＳ ゴシック" w:hAnsi="ＭＳ ゴシック" w:eastAsia="ＭＳ ゴシック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  <w:t>×100</w:t>
            </w:r>
            <w:r>
              <w:rPr>
                <w:rFonts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545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366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　　　　％</w:t>
            </w:r>
          </w:p>
        </w:tc>
      </w:tr>
      <w:tr>
        <w:trPr/>
        <w:tc>
          <w:tcPr>
            <w:tcW w:w="5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【Ｂ】　　　　　円</w:t>
            </w:r>
          </w:p>
        </w:tc>
        <w:tc>
          <w:tcPr>
            <w:tcW w:w="157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54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</w:tbl>
    <w:p>
      <w:pPr>
        <w:pStyle w:val="Normal"/>
        <w:suppressAutoHyphens w:val="true"/>
        <w:spacing w:lineRule="atLeast" w:line="366"/>
        <w:jc w:val="left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suppressAutoHyphens w:val="true"/>
        <w:spacing w:lineRule="atLeast" w:line="366"/>
        <w:jc w:val="left"/>
        <w:rPr>
          <w:rFonts w:ascii="ＭＳ ゴシック" w:hAnsi="ＭＳ ゴシック" w:eastAsia="ＭＳ ゴシック"/>
          <w:color w:val="000000"/>
          <w:spacing w:val="16"/>
          <w:kern w:val="0"/>
          <w:szCs w:val="21"/>
        </w:rPr>
      </w:pPr>
      <w:r>
        <w:rPr>
          <w:rFonts w:ascii="ＭＳ ゴシック" w:hAnsi="ＭＳ ゴシック" w:eastAsia="ＭＳ ゴシック"/>
          <w:sz w:val="24"/>
        </w:rPr>
        <w:t>（２）企業</w:t>
      </w:r>
      <w:r>
        <w:rPr>
          <w:rFonts w:ascii="ＭＳ ゴシック" w:hAnsi="ＭＳ ゴシック" w:eastAsia="ＭＳ ゴシック"/>
          <w:color w:val="000000"/>
          <w:spacing w:val="16"/>
          <w:kern w:val="0"/>
          <w:sz w:val="24"/>
        </w:rPr>
        <w:t>全体の売上高の減少率</w:t>
      </w:r>
    </w:p>
    <w:tbl>
      <w:tblPr>
        <w:tblW w:w="85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29"/>
        <w:gridCol w:w="1431"/>
        <w:gridCol w:w="1545"/>
      </w:tblGrid>
      <w:tr>
        <w:trPr/>
        <w:tc>
          <w:tcPr>
            <w:tcW w:w="5529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left"/>
              <w:rPr>
                <w:rFonts w:ascii="ＭＳ ゴシック" w:hAnsi="ＭＳ ゴシック" w:eastAsia="ＭＳ ゴシック"/>
                <w:sz w:val="24"/>
                <w:u w:val="single"/>
              </w:rPr>
            </w:pPr>
            <w:r>
              <w:rPr>
                <w:rFonts w:ascii="ＭＳ ゴシック" w:hAnsi="ＭＳ ゴシック" w:eastAsia="ＭＳ ゴシック"/>
                <w:sz w:val="24"/>
                <w:u w:val="single"/>
              </w:rPr>
              <w:t>【Ｂ’】　　　　　円　－　【Ａ’】　　　　　円</w:t>
            </w:r>
          </w:p>
        </w:tc>
        <w:tc>
          <w:tcPr>
            <w:tcW w:w="1431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366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  <w:t>×100</w:t>
            </w:r>
            <w:r>
              <w:rPr>
                <w:rFonts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545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366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　　　　％</w:t>
            </w:r>
          </w:p>
        </w:tc>
      </w:tr>
      <w:tr>
        <w:trPr/>
        <w:tc>
          <w:tcPr>
            <w:tcW w:w="5529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【Ｂ’】　　　　　円</w:t>
            </w:r>
          </w:p>
        </w:tc>
        <w:tc>
          <w:tcPr>
            <w:tcW w:w="143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54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</w:tbl>
    <w:p>
      <w:pPr>
        <w:pStyle w:val="Normal"/>
        <w:widowControl/>
        <w:jc w:val="left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widowControl/>
        <w:ind w:left="701" w:hanging="701"/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（注）認定申請にあたっては、指定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ind w:left="420" w:firstLine="480"/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上記について、相違ないことを確認しました。</w:t>
      </w:r>
    </w:p>
    <w:p>
      <w:pPr>
        <w:pStyle w:val="Normal"/>
        <w:widowControl/>
        <w:ind w:left="701" w:hanging="701"/>
        <w:jc w:val="left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widowControl/>
        <w:ind w:left="701" w:hanging="701"/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　　　　　　年　　　月　　　日</w:t>
      </w:r>
    </w:p>
    <w:p>
      <w:pPr>
        <w:pStyle w:val="Normal"/>
        <w:widowControl/>
        <w:ind w:left="701" w:hanging="701"/>
        <w:jc w:val="left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widowControl/>
        <w:ind w:left="701" w:hanging="701"/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　　　　　　　　　　　　　　　金融機関名・支店名</w:t>
      </w:r>
    </w:p>
    <w:p>
      <w:pPr>
        <w:pStyle w:val="Normal"/>
        <w:widowControl/>
        <w:ind w:left="701" w:hanging="701"/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　　　　　　　　　　　　　　　支店長名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851" w:top="1134" w:footer="0" w:bottom="1134"/>
      <w:pgNumType w:fmt="decimal"/>
      <w:formProt w:val="false"/>
      <w:textDirection w:val="lrTb"/>
      <w:docGrid w:type="default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ＭＳ ゴシック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jc w:val="right"/>
      <w:rPr>
        <w:color w:val="FF0000"/>
        <w:sz w:val="24"/>
      </w:rPr>
    </w:pPr>
    <w:r>
      <w:rPr>
        <w:color w:val="FF0000"/>
        <w:sz w:val="24"/>
      </w:rPr>
    </w:r>
  </w:p>
</w:hdr>
</file>

<file path=word/settings.xml><?xml version="1.0" encoding="utf-8"?>
<w:settings xmlns:w="http://schemas.openxmlformats.org/wordprocessingml/2006/main">
  <w:zoom w:percent="108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 w:asciiTheme="minorHAnsi" w:eastAsiaTheme="minorEastAsia" w:hAnsiTheme="minorHAnsi"/>
        <w:kern w:val="2"/>
        <w:sz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43fe"/>
    <w:pPr>
      <w:widowControl w:val="false"/>
      <w:bidi w:val="0"/>
      <w:spacing w:before="0" w:after="0"/>
      <w:jc w:val="both"/>
    </w:pPr>
    <w:rPr>
      <w:rFonts w:ascii="Century" w:hAnsi="Century" w:eastAsia="ＭＳ 明朝" w:cs="Times New Roman" w:asciiTheme="minorHAnsi" w:eastAsiaTheme="minorEastAsia" w:hAnsiTheme="minorHAnsi"/>
      <w:color w:val="auto"/>
      <w:kern w:val="2"/>
      <w:sz w:val="21"/>
      <w:szCs w:val="20"/>
      <w:lang w:val="en-US" w:eastAsia="ja-JP" w:bidi="ar-SA"/>
    </w:rPr>
  </w:style>
  <w:style w:type="paragraph" w:styleId="1">
    <w:name w:val="Heading 1"/>
    <w:basedOn w:val="Normal"/>
    <w:next w:val="Normal"/>
    <w:link w:val="11"/>
    <w:qFormat/>
    <w:pPr>
      <w:keepNext w:val="true"/>
      <w:outlineLvl w:val="0"/>
    </w:pPr>
    <w:rPr>
      <w:rFonts w:ascii="Arial" w:hAnsi="Arial" w:eastAsia="ＭＳ ゴシック" w:asciiTheme="majorHAnsi" w:eastAsiaTheme="majorEastAsia" w:hAnsiTheme="majorHAnsi"/>
      <w:sz w:val="24"/>
    </w:rPr>
  </w:style>
  <w:style w:type="paragraph" w:styleId="2">
    <w:name w:val="Heading 2"/>
    <w:basedOn w:val="Normal"/>
    <w:next w:val="Normal"/>
    <w:link w:val="21"/>
    <w:qFormat/>
    <w:pPr>
      <w:keepNext w:val="true"/>
      <w:outlineLvl w:val="1"/>
    </w:pPr>
    <w:rPr>
      <w:rFonts w:ascii="Arial" w:hAnsi="Arial" w:eastAsia="ＭＳ ゴシック" w:asciiTheme="majorHAnsi" w:eastAsiaTheme="majorEastAsia" w:hAnsiTheme="majorHAnsi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見出し 1 (文字)"/>
    <w:basedOn w:val="DefaultParagraphFont"/>
    <w:qFormat/>
    <w:rPr>
      <w:rFonts w:ascii="Arial" w:hAnsi="Arial" w:eastAsia="ＭＳ ゴシック" w:asciiTheme="majorHAnsi" w:eastAsiaTheme="majorEastAsia" w:hAnsiTheme="majorHAnsi"/>
      <w:sz w:val="24"/>
    </w:rPr>
  </w:style>
  <w:style w:type="character" w:styleId="21" w:customStyle="1">
    <w:name w:val="見出し 2 (文字)"/>
    <w:basedOn w:val="DefaultParagraphFont"/>
    <w:qFormat/>
    <w:rPr>
      <w:rFonts w:ascii="Arial" w:hAnsi="Arial" w:eastAsia="ＭＳ ゴシック" w:asciiTheme="majorHAnsi" w:eastAsiaTheme="majorEastAsia" w:hAnsiTheme="majorHAnsi"/>
    </w:rPr>
  </w:style>
  <w:style w:type="character" w:styleId="Style12" w:customStyle="1">
    <w:name w:val="ヘッダー (文字)"/>
    <w:basedOn w:val="DefaultParagraphFont"/>
    <w:qFormat/>
    <w:rPr/>
  </w:style>
  <w:style w:type="character" w:styleId="Style13" w:customStyle="1">
    <w:name w:val="フッター (文字)"/>
    <w:basedOn w:val="DefaultParagraphFont"/>
    <w:qFormat/>
    <w:rPr/>
  </w:style>
  <w:style w:type="character" w:styleId="Style14" w:customStyle="1">
    <w:name w:val="吹き出し (文字)"/>
    <w:basedOn w:val="DefaultParagraphFont"/>
    <w:link w:val="BalloonText"/>
    <w:qFormat/>
    <w:rPr>
      <w:rFonts w:ascii="Arial" w:hAnsi="Arial" w:eastAsia="ＭＳ ゴシック" w:asciiTheme="majorHAnsi" w:eastAsiaTheme="majorEastAsia" w:hAnsiTheme="majorHAnsi"/>
      <w:sz w:val="18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Annotationreference">
    <w:name w:val="annotation reference"/>
    <w:basedOn w:val="DefaultParagraphFont"/>
    <w:semiHidden/>
    <w:qFormat/>
    <w:rPr>
      <w:sz w:val="18"/>
    </w:rPr>
  </w:style>
  <w:style w:type="character" w:styleId="Style15" w:customStyle="1">
    <w:name w:val="コメント文字列 (文字)"/>
    <w:basedOn w:val="DefaultParagraphFont"/>
    <w:link w:val="Annotationtext"/>
    <w:qFormat/>
    <w:rPr/>
  </w:style>
  <w:style w:type="character" w:styleId="Style16" w:customStyle="1">
    <w:name w:val="コメント内容 (文字)"/>
    <w:basedOn w:val="Style15"/>
    <w:link w:val="Annotationsubject"/>
    <w:qFormat/>
    <w:rPr>
      <w:b/>
    </w:rPr>
  </w:style>
  <w:style w:type="character" w:styleId="Pagenumber">
    <w:name w:val="page number"/>
    <w:basedOn w:val="DefaultParagraphFont"/>
    <w:qFormat/>
    <w:rPr/>
  </w:style>
  <w:style w:type="character" w:styleId="Style17" w:customStyle="1">
    <w:name w:val="日付 (文字)"/>
    <w:basedOn w:val="DefaultParagraphFont"/>
    <w:link w:val="Date"/>
    <w:qFormat/>
    <w:rPr>
      <w:rFonts w:ascii="Century" w:hAnsi="Century" w:eastAsia="ＭＳ 明朝"/>
    </w:rPr>
  </w:style>
  <w:style w:type="character" w:styleId="Style18" w:customStyle="1">
    <w:name w:val="書式なし (文字)"/>
    <w:basedOn w:val="DefaultParagraphFont"/>
    <w:link w:val="PlainText"/>
    <w:qFormat/>
    <w:rPr>
      <w:rFonts w:ascii="ＭＳ ゴシック" w:hAnsi="ＭＳ ゴシック" w:eastAsia="ＭＳ ゴシック"/>
      <w:sz w:val="20"/>
    </w:rPr>
  </w:style>
  <w:style w:type="character" w:styleId="Style19" w:customStyle="1">
    <w:name w:val="記 (文字)"/>
    <w:basedOn w:val="DefaultParagraphFont"/>
    <w:link w:val="NoteHeading"/>
    <w:qFormat/>
    <w:rPr>
      <w:rFonts w:ascii="ＭＳ ゴシック" w:hAnsi="ＭＳ ゴシック" w:eastAsia="ＭＳ ゴシック"/>
      <w:color w:val="000000"/>
      <w:kern w:val="0"/>
    </w:rPr>
  </w:style>
  <w:style w:type="character" w:styleId="Style20" w:customStyle="1">
    <w:name w:val="結語 (文字)"/>
    <w:basedOn w:val="DefaultParagraphFont"/>
    <w:link w:val="Closing"/>
    <w:qFormat/>
    <w:rPr>
      <w:rFonts w:ascii="ＭＳ ゴシック" w:hAnsi="ＭＳ ゴシック" w:eastAsia="ＭＳ ゴシック"/>
      <w:color w:val="000000"/>
      <w:kern w:val="0"/>
    </w:rPr>
  </w:style>
  <w:style w:type="character" w:styleId="Style21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semiHidden/>
    <w:qFormat/>
    <w:rPr>
      <w:vertAlign w:val="superscript"/>
    </w:rPr>
  </w:style>
  <w:style w:type="character" w:styleId="Style22">
    <w:name w:val="Endnote Reference"/>
    <w:rPr>
      <w:vertAlign w:val="superscript"/>
    </w:rPr>
  </w:style>
  <w:style w:type="character" w:styleId="EndnoteCharacters">
    <w:name w:val="Endnote Characters"/>
    <w:basedOn w:val="DefaultParagraphFont"/>
    <w:semiHidden/>
    <w:qFormat/>
    <w:rPr>
      <w:vertAlign w:val="superscript"/>
    </w:rPr>
  </w:style>
  <w:style w:type="paragraph" w:styleId="Style23">
    <w:name w:val="見出し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Ari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7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Index Heading"/>
    <w:basedOn w:val="Style23"/>
    <w:pPr/>
    <w:rPr/>
  </w:style>
  <w:style w:type="paragraph" w:styleId="Style29">
    <w:name w:val="TOC Heading"/>
    <w:basedOn w:val="1"/>
    <w:next w:val="Normal"/>
    <w:qFormat/>
    <w:pPr>
      <w:outlineLvl w:val="9"/>
    </w:pPr>
    <w:rPr/>
  </w:style>
  <w:style w:type="paragraph" w:styleId="Style30">
    <w:name w:val="ヘッダーとフッター"/>
    <w:basedOn w:val="Normal"/>
    <w:qFormat/>
    <w:pPr/>
    <w:rPr/>
  </w:style>
  <w:style w:type="paragraph" w:styleId="Style31">
    <w:name w:val="Header"/>
    <w:basedOn w:val="Normal"/>
    <w:link w:val="Style12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32">
    <w:name w:val="Footer"/>
    <w:basedOn w:val="Normal"/>
    <w:link w:val="Style1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4"/>
    <w:semiHidden/>
    <w:qFormat/>
    <w:pPr/>
    <w:rPr>
      <w:rFonts w:ascii="Arial" w:hAnsi="Arial" w:eastAsia="ＭＳ ゴシック" w:asciiTheme="majorHAnsi" w:eastAsiaTheme="majorEastAsia" w:hAnsiTheme="majorHAnsi"/>
      <w:sz w:val="18"/>
    </w:rPr>
  </w:style>
  <w:style w:type="paragraph" w:styleId="Annotationtext">
    <w:name w:val="annotation text"/>
    <w:basedOn w:val="Normal"/>
    <w:link w:val="Style15"/>
    <w:semiHidden/>
    <w:qFormat/>
    <w:pPr>
      <w:jc w:val="left"/>
    </w:pPr>
    <w:rPr/>
  </w:style>
  <w:style w:type="paragraph" w:styleId="Annotationsubject">
    <w:name w:val="annotation subject"/>
    <w:basedOn w:val="Annotationtext"/>
    <w:next w:val="Annotationtext"/>
    <w:link w:val="Style16"/>
    <w:semiHidden/>
    <w:qFormat/>
    <w:pPr/>
    <w:rPr>
      <w:b/>
    </w:rPr>
  </w:style>
  <w:style w:type="paragraph" w:styleId="Revision">
    <w:name w:val="Revision"/>
    <w:qFormat/>
    <w:pPr>
      <w:widowControl/>
      <w:bidi w:val="0"/>
      <w:spacing w:before="0" w:after="0"/>
      <w:jc w:val="left"/>
    </w:pPr>
    <w:rPr>
      <w:rFonts w:ascii="Century" w:hAnsi="Century" w:eastAsia="ＭＳ 明朝" w:cs="Times New Roman" w:asciiTheme="minorHAnsi" w:eastAsiaTheme="minorEastAsia" w:hAnsiTheme="minorHAnsi"/>
      <w:color w:val="auto"/>
      <w:kern w:val="2"/>
      <w:sz w:val="21"/>
      <w:szCs w:val="20"/>
      <w:lang w:val="en-US" w:eastAsia="ja-JP" w:bidi="ar-SA"/>
    </w:rPr>
  </w:style>
  <w:style w:type="paragraph" w:styleId="ListParagraph">
    <w:name w:val="List Paragraph"/>
    <w:basedOn w:val="Normal"/>
    <w:qFormat/>
    <w:pPr>
      <w:ind w:left="840" w:hanging="0"/>
    </w:pPr>
    <w:rPr>
      <w:rFonts w:ascii="Century" w:hAnsi="Century" w:eastAsia="ＭＳ 明朝"/>
    </w:rPr>
  </w:style>
  <w:style w:type="paragraph" w:styleId="Date">
    <w:name w:val="Date"/>
    <w:basedOn w:val="Normal"/>
    <w:next w:val="Normal"/>
    <w:link w:val="Style17"/>
    <w:qFormat/>
    <w:pPr/>
    <w:rPr>
      <w:rFonts w:ascii="Century" w:hAnsi="Century" w:eastAsia="ＭＳ 明朝"/>
    </w:rPr>
  </w:style>
  <w:style w:type="paragraph" w:styleId="PlainText">
    <w:name w:val="Plain Text"/>
    <w:basedOn w:val="Normal"/>
    <w:link w:val="Style18"/>
    <w:qFormat/>
    <w:pPr>
      <w:jc w:val="left"/>
    </w:pPr>
    <w:rPr>
      <w:rFonts w:ascii="ＭＳ ゴシック" w:hAnsi="ＭＳ ゴシック" w:eastAsia="ＭＳ ゴシック"/>
      <w:sz w:val="20"/>
    </w:rPr>
  </w:style>
  <w:style w:type="paragraph" w:styleId="NoteHeading">
    <w:name w:val="Note Heading"/>
    <w:basedOn w:val="Normal"/>
    <w:next w:val="Normal"/>
    <w:link w:val="Style19"/>
    <w:qFormat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paragraph" w:styleId="Closing">
    <w:name w:val="Closing"/>
    <w:basedOn w:val="Normal"/>
    <w:link w:val="Style20"/>
    <w:qFormat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1"/>
    <w:uiPriority w:val="59"/>
    <w:pPr>
      <w:jc w:val="both"/>
    </w:pPr>
    <w:rPr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8EC90-9514-496E-AA7E-32378DCE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LibreOffice/7.4.0.3$Windows_X86_64 LibreOffice_project/f85e47c08ddd19c015c0114a68350214f7066f5a</Application>
  <AppVersion>15.0000</AppVersion>
  <Pages>1</Pages>
  <Words>561</Words>
  <Characters>572</Characters>
  <CharactersWithSpaces>697</CharactersWithSpaces>
  <Paragraphs>53</Paragraphs>
  <Company>経済産業省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2024-06-19T23:24:00Z</dcterms:created>
  <dc:creator>情報システム厚生課２</dc:creator>
  <dc:description/>
  <dc:language>ja-JP</dc:language>
  <cp:lastModifiedBy/>
  <cp:lastPrinted>2024-06-19T05:12:00Z</cp:lastPrinted>
  <dcterms:modified xsi:type="dcterms:W3CDTF">2024-12-24T16:11:37Z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